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092" w:rsidRPr="00FB2092" w:rsidRDefault="00FB2092" w:rsidP="0015035E">
      <w:pPr>
        <w:spacing w:line="360" w:lineRule="auto"/>
        <w:rPr>
          <w:rFonts w:ascii="Arial" w:hAnsi="Arial" w:cs="Times New Roman"/>
          <w:bCs/>
          <w:color w:val="000000"/>
          <w:szCs w:val="22"/>
        </w:rPr>
      </w:pPr>
      <w:r>
        <w:rPr>
          <w:rFonts w:ascii="Arial" w:hAnsi="Arial" w:cs="Times New Roman"/>
          <w:b/>
          <w:bCs/>
          <w:color w:val="000000"/>
          <w:szCs w:val="22"/>
          <w:u w:val="single"/>
        </w:rPr>
        <w:t>Personal Communication Assessment Ch. 8</w:t>
      </w:r>
      <w:r>
        <w:rPr>
          <w:rFonts w:ascii="Arial" w:hAnsi="Arial" w:cs="Times New Roman"/>
          <w:bCs/>
          <w:color w:val="000000"/>
          <w:szCs w:val="22"/>
        </w:rPr>
        <w:t xml:space="preserve"> Alvin, Tom S., Kristina, </w:t>
      </w:r>
      <w:proofErr w:type="spellStart"/>
      <w:r>
        <w:rPr>
          <w:rFonts w:ascii="Arial" w:hAnsi="Arial" w:cs="Times New Roman"/>
          <w:bCs/>
          <w:color w:val="000000"/>
          <w:szCs w:val="22"/>
        </w:rPr>
        <w:t>Cilla</w:t>
      </w:r>
      <w:proofErr w:type="spellEnd"/>
      <w:r>
        <w:rPr>
          <w:rFonts w:ascii="Arial" w:hAnsi="Arial" w:cs="Times New Roman"/>
          <w:bCs/>
          <w:color w:val="000000"/>
          <w:szCs w:val="22"/>
        </w:rPr>
        <w:t>, Pam, El</w:t>
      </w:r>
    </w:p>
    <w:p w:rsidR="00FB2092" w:rsidRDefault="00FB2092" w:rsidP="0015035E">
      <w:pPr>
        <w:spacing w:line="360" w:lineRule="auto"/>
        <w:rPr>
          <w:rFonts w:ascii="Arial" w:hAnsi="Arial" w:cs="Times New Roman"/>
          <w:b/>
          <w:bCs/>
          <w:color w:val="000000"/>
          <w:szCs w:val="22"/>
          <w:u w:val="single"/>
        </w:rPr>
      </w:pPr>
    </w:p>
    <w:p w:rsidR="00EB4453" w:rsidRPr="0015035E" w:rsidRDefault="00EB4453" w:rsidP="0015035E">
      <w:pPr>
        <w:spacing w:line="360" w:lineRule="auto"/>
        <w:rPr>
          <w:rFonts w:ascii="Arial" w:hAnsi="Arial" w:cs="Times New Roman"/>
          <w:b/>
          <w:bCs/>
          <w:color w:val="000000"/>
          <w:szCs w:val="22"/>
          <w:u w:val="single"/>
        </w:rPr>
      </w:pPr>
      <w:r w:rsidRPr="0015035E">
        <w:rPr>
          <w:rFonts w:ascii="Arial" w:hAnsi="Arial" w:cs="Times New Roman"/>
          <w:b/>
          <w:bCs/>
          <w:color w:val="000000"/>
          <w:szCs w:val="22"/>
          <w:u w:val="single"/>
        </w:rPr>
        <w:t>Learning Targets</w:t>
      </w:r>
    </w:p>
    <w:p w:rsidR="00EB4453" w:rsidRPr="00FB2092" w:rsidRDefault="00EB4453" w:rsidP="00FB2092">
      <w:pPr>
        <w:pStyle w:val="ListParagraph"/>
        <w:numPr>
          <w:ilvl w:val="0"/>
          <w:numId w:val="26"/>
        </w:numPr>
        <w:spacing w:before="2" w:after="2" w:line="360" w:lineRule="auto"/>
        <w:rPr>
          <w:rFonts w:ascii="Arial" w:hAnsi="Arial" w:cs="Arial"/>
          <w:sz w:val="22"/>
        </w:rPr>
      </w:pPr>
      <w:r w:rsidRPr="00FB2092">
        <w:rPr>
          <w:rFonts w:ascii="Arial" w:hAnsi="Arial" w:cs="Arial"/>
          <w:sz w:val="22"/>
        </w:rPr>
        <w:t>Students will know the different forms of personal communication assessment. (Knowledge)</w:t>
      </w:r>
    </w:p>
    <w:p w:rsidR="0015035E" w:rsidRPr="00FB2092" w:rsidRDefault="00EB4453" w:rsidP="00FB2092">
      <w:pPr>
        <w:pStyle w:val="ListParagraph"/>
        <w:numPr>
          <w:ilvl w:val="0"/>
          <w:numId w:val="26"/>
        </w:numPr>
        <w:spacing w:line="360" w:lineRule="auto"/>
        <w:rPr>
          <w:rFonts w:ascii="Arial" w:hAnsi="Arial" w:cs="Times New Roman"/>
          <w:color w:val="000000"/>
          <w:sz w:val="22"/>
          <w:szCs w:val="22"/>
        </w:rPr>
      </w:pPr>
      <w:r w:rsidRPr="00FB2092">
        <w:rPr>
          <w:rFonts w:ascii="Arial" w:hAnsi="Arial"/>
          <w:color w:val="000000"/>
          <w:sz w:val="22"/>
          <w:szCs w:val="22"/>
        </w:rPr>
        <w:t>Students will know why personal communication can be a powerful tool of assessing student learning. (knowledge</w:t>
      </w:r>
      <w:r w:rsidR="0015035E" w:rsidRPr="00FB2092">
        <w:rPr>
          <w:rFonts w:ascii="Arial" w:hAnsi="Arial"/>
          <w:color w:val="000000"/>
          <w:sz w:val="22"/>
          <w:szCs w:val="22"/>
        </w:rPr>
        <w:t>)</w:t>
      </w:r>
      <w:r w:rsidR="0015035E" w:rsidRPr="00FB2092">
        <w:rPr>
          <w:rFonts w:ascii="Arial" w:hAnsi="Arial" w:cs="Times New Roman"/>
          <w:sz w:val="22"/>
        </w:rPr>
        <w:t xml:space="preserve"> </w:t>
      </w:r>
    </w:p>
    <w:p w:rsidR="00EB4453" w:rsidRPr="00FB2092" w:rsidRDefault="0015035E" w:rsidP="00FB2092">
      <w:pPr>
        <w:pStyle w:val="ListParagraph"/>
        <w:numPr>
          <w:ilvl w:val="0"/>
          <w:numId w:val="26"/>
        </w:numPr>
        <w:spacing w:line="360" w:lineRule="auto"/>
        <w:rPr>
          <w:rFonts w:ascii="Arial" w:hAnsi="Arial" w:cs="Times New Roman"/>
          <w:color w:val="000000"/>
          <w:sz w:val="22"/>
          <w:szCs w:val="22"/>
        </w:rPr>
      </w:pPr>
      <w:r w:rsidRPr="00FB2092">
        <w:rPr>
          <w:rFonts w:ascii="Arial" w:hAnsi="Arial" w:cs="Times New Roman"/>
          <w:sz w:val="22"/>
        </w:rPr>
        <w:t>Students will understand how personal communication differs from other forms of assessment (concept)</w:t>
      </w:r>
    </w:p>
    <w:p w:rsidR="00EB4453" w:rsidRPr="00FB2092" w:rsidRDefault="00EB4453" w:rsidP="00FB2092">
      <w:pPr>
        <w:numPr>
          <w:ilvl w:val="0"/>
          <w:numId w:val="22"/>
        </w:numPr>
        <w:spacing w:line="360" w:lineRule="auto"/>
        <w:rPr>
          <w:rFonts w:ascii="Arial" w:hAnsi="Arial"/>
          <w:color w:val="000000"/>
          <w:sz w:val="22"/>
          <w:szCs w:val="22"/>
        </w:rPr>
      </w:pPr>
      <w:r w:rsidRPr="00FB2092">
        <w:rPr>
          <w:rFonts w:ascii="Arial" w:hAnsi="Arial"/>
          <w:color w:val="000000"/>
          <w:sz w:val="22"/>
          <w:szCs w:val="22"/>
        </w:rPr>
        <w:t>Students will understand when to use personal communication in the classroom. (concept)</w:t>
      </w:r>
    </w:p>
    <w:p w:rsidR="0015035E" w:rsidRPr="00FB2092" w:rsidRDefault="00EB4453" w:rsidP="00FB2092">
      <w:pPr>
        <w:numPr>
          <w:ilvl w:val="0"/>
          <w:numId w:val="22"/>
        </w:numPr>
        <w:spacing w:line="360" w:lineRule="auto"/>
        <w:rPr>
          <w:rFonts w:ascii="Arial" w:hAnsi="Arial"/>
          <w:color w:val="000000"/>
          <w:sz w:val="22"/>
          <w:szCs w:val="22"/>
        </w:rPr>
      </w:pPr>
      <w:r w:rsidRPr="00FB2092">
        <w:rPr>
          <w:rFonts w:ascii="Arial" w:hAnsi="Arial"/>
          <w:sz w:val="22"/>
        </w:rPr>
        <w:t>Students will understand what the dangers and biases of the Personal Communication assessment technique ar</w:t>
      </w:r>
      <w:r w:rsidR="0015035E" w:rsidRPr="00FB2092">
        <w:rPr>
          <w:rFonts w:ascii="Arial" w:hAnsi="Arial"/>
          <w:sz w:val="22"/>
        </w:rPr>
        <w:t>e.  (concept</w:t>
      </w:r>
      <w:r w:rsidRPr="00FB2092">
        <w:rPr>
          <w:rFonts w:ascii="Arial" w:hAnsi="Arial"/>
          <w:sz w:val="22"/>
        </w:rPr>
        <w:t>)</w:t>
      </w:r>
    </w:p>
    <w:p w:rsidR="00EB4453" w:rsidRPr="00FB2092" w:rsidRDefault="0015035E" w:rsidP="00FB2092">
      <w:pPr>
        <w:numPr>
          <w:ilvl w:val="0"/>
          <w:numId w:val="22"/>
        </w:numPr>
        <w:spacing w:line="360" w:lineRule="auto"/>
        <w:rPr>
          <w:rFonts w:ascii="Arial" w:hAnsi="Arial"/>
          <w:color w:val="000000"/>
          <w:sz w:val="22"/>
          <w:szCs w:val="22"/>
        </w:rPr>
      </w:pPr>
      <w:r w:rsidRPr="00FB2092">
        <w:rPr>
          <w:rFonts w:ascii="Arial" w:hAnsi="Arial"/>
          <w:sz w:val="22"/>
        </w:rPr>
        <w:t>Students will understand how Personal Communication assessment can be a good match for each of the four Learning Targets:  Fact, Concept, Skill and Disposition. (concept)</w:t>
      </w:r>
    </w:p>
    <w:p w:rsidR="00EB4453" w:rsidRPr="0015035E" w:rsidRDefault="00EB4453" w:rsidP="00FB2092">
      <w:pPr>
        <w:rPr>
          <w:rFonts w:ascii="Arial" w:hAnsi="Arial" w:cs="Arial"/>
        </w:rPr>
      </w:pPr>
      <w:r w:rsidRPr="0015035E">
        <w:rPr>
          <w:rFonts w:ascii="Arial" w:hAnsi="Arial" w:cs="Arial"/>
          <w:b/>
        </w:rPr>
        <w:t xml:space="preserve">Five Principal Forms of Personal Communication </w:t>
      </w:r>
      <w:r w:rsidRPr="0015035E">
        <w:rPr>
          <w:rFonts w:ascii="Arial" w:hAnsi="Arial" w:cs="Arial"/>
        </w:rPr>
        <w:t>- Page 195</w:t>
      </w:r>
    </w:p>
    <w:p w:rsidR="00EB4453" w:rsidRPr="0015035E" w:rsidRDefault="00EB4453" w:rsidP="00FB2092">
      <w:pPr>
        <w:pStyle w:val="ListParagraph"/>
        <w:numPr>
          <w:ilvl w:val="0"/>
          <w:numId w:val="25"/>
        </w:numPr>
        <w:spacing w:after="120" w:line="360" w:lineRule="auto"/>
        <w:rPr>
          <w:rFonts w:ascii="Arial" w:hAnsi="Arial" w:cs="Arial"/>
        </w:rPr>
      </w:pPr>
      <w:r w:rsidRPr="0015035E">
        <w:rPr>
          <w:rFonts w:ascii="Arial" w:hAnsi="Arial" w:cs="Arial"/>
        </w:rPr>
        <w:t>Questions and answers during instruction - page 205</w:t>
      </w:r>
      <w:r w:rsidRPr="0015035E">
        <w:rPr>
          <w:rFonts w:ascii="Arial" w:hAnsi="Arial" w:cs="Arial"/>
        </w:rPr>
        <w:br/>
        <w:t>Helpful lists in text: Triggers to ask</w:t>
      </w:r>
      <w:r w:rsidR="0015035E">
        <w:rPr>
          <w:rFonts w:ascii="Arial" w:hAnsi="Arial" w:cs="Arial"/>
        </w:rPr>
        <w:t xml:space="preserve"> reasoning questions - page 207</w:t>
      </w:r>
    </w:p>
    <w:p w:rsidR="00EB4453" w:rsidRPr="0015035E" w:rsidRDefault="00EB4453" w:rsidP="00FB2092">
      <w:pPr>
        <w:pStyle w:val="ListParagraph"/>
        <w:numPr>
          <w:ilvl w:val="0"/>
          <w:numId w:val="25"/>
        </w:numPr>
        <w:spacing w:after="120" w:line="360" w:lineRule="auto"/>
        <w:rPr>
          <w:rFonts w:ascii="Arial" w:hAnsi="Arial" w:cs="Arial"/>
        </w:rPr>
      </w:pPr>
      <w:r w:rsidRPr="0015035E">
        <w:rPr>
          <w:rFonts w:ascii="Arial" w:hAnsi="Arial" w:cs="Arial"/>
        </w:rPr>
        <w:t>Conferences and interviews with students - page 207</w:t>
      </w:r>
      <w:r w:rsidRPr="0015035E">
        <w:rPr>
          <w:rFonts w:ascii="Arial" w:hAnsi="Arial" w:cs="Arial"/>
        </w:rPr>
        <w:br/>
        <w:t xml:space="preserve">Helpful list in text:  Key to successful </w:t>
      </w:r>
      <w:r w:rsidR="0015035E">
        <w:rPr>
          <w:rFonts w:ascii="Arial" w:hAnsi="Arial" w:cs="Arial"/>
        </w:rPr>
        <w:t>use of these formats – page 208</w:t>
      </w:r>
    </w:p>
    <w:p w:rsidR="00EB4453" w:rsidRPr="0015035E" w:rsidRDefault="00EB4453" w:rsidP="00FB2092">
      <w:pPr>
        <w:pStyle w:val="ListParagraph"/>
        <w:numPr>
          <w:ilvl w:val="0"/>
          <w:numId w:val="25"/>
        </w:numPr>
        <w:spacing w:after="120" w:line="360" w:lineRule="auto"/>
        <w:rPr>
          <w:rFonts w:ascii="Arial" w:hAnsi="Arial" w:cs="Arial"/>
        </w:rPr>
      </w:pPr>
      <w:r w:rsidRPr="0015035E">
        <w:rPr>
          <w:rFonts w:ascii="Arial" w:hAnsi="Arial" w:cs="Arial"/>
        </w:rPr>
        <w:t>Student contribution during class discussions - page 208</w:t>
      </w:r>
      <w:r w:rsidRPr="0015035E">
        <w:rPr>
          <w:rFonts w:ascii="Arial" w:hAnsi="Arial" w:cs="Arial"/>
        </w:rPr>
        <w:br/>
        <w:t>Helpful list in text: Good planning ideas (listed as “Think Assessment FOR L</w:t>
      </w:r>
      <w:r w:rsidR="0015035E">
        <w:rPr>
          <w:rFonts w:ascii="Arial" w:hAnsi="Arial" w:cs="Arial"/>
        </w:rPr>
        <w:t>earning” section) – page 209</w:t>
      </w:r>
    </w:p>
    <w:p w:rsidR="00EB4453" w:rsidRPr="0015035E" w:rsidRDefault="00EB4453" w:rsidP="00FB2092">
      <w:pPr>
        <w:pStyle w:val="ListParagraph"/>
        <w:numPr>
          <w:ilvl w:val="0"/>
          <w:numId w:val="25"/>
        </w:numPr>
        <w:spacing w:after="120" w:line="360" w:lineRule="auto"/>
        <w:rPr>
          <w:rFonts w:ascii="Arial" w:hAnsi="Arial" w:cs="Arial"/>
        </w:rPr>
      </w:pPr>
      <w:r w:rsidRPr="0015035E">
        <w:rPr>
          <w:rFonts w:ascii="Arial" w:hAnsi="Arial" w:cs="Arial"/>
        </w:rPr>
        <w:t>Oral Examinations - page 209</w:t>
      </w:r>
      <w:r w:rsidRPr="0015035E">
        <w:rPr>
          <w:rFonts w:ascii="Arial" w:hAnsi="Arial" w:cs="Arial"/>
        </w:rPr>
        <w:br/>
        <w:t>Helpful list in text: Quality control</w:t>
      </w:r>
      <w:r w:rsidR="0015035E">
        <w:rPr>
          <w:rFonts w:ascii="Arial" w:hAnsi="Arial" w:cs="Arial"/>
        </w:rPr>
        <w:t xml:space="preserve"> guidelines – pages 209 and 211</w:t>
      </w:r>
    </w:p>
    <w:p w:rsidR="00EB4453" w:rsidRPr="00FB2092" w:rsidRDefault="00EB4453" w:rsidP="00FB2092">
      <w:pPr>
        <w:pStyle w:val="ListParagraph"/>
        <w:numPr>
          <w:ilvl w:val="0"/>
          <w:numId w:val="25"/>
        </w:numPr>
        <w:spacing w:after="120" w:line="360" w:lineRule="auto"/>
        <w:rPr>
          <w:rFonts w:ascii="Arial" w:hAnsi="Arial" w:cs="Arial"/>
        </w:rPr>
      </w:pPr>
      <w:r w:rsidRPr="0015035E">
        <w:rPr>
          <w:rFonts w:ascii="Arial" w:hAnsi="Arial" w:cs="Arial"/>
        </w:rPr>
        <w:t>Journals, diaries, and learning logs - page 212</w:t>
      </w:r>
    </w:p>
    <w:p w:rsidR="00EB4453" w:rsidRPr="0015035E" w:rsidRDefault="00EB4453" w:rsidP="0015035E">
      <w:pPr>
        <w:spacing w:line="360" w:lineRule="auto"/>
        <w:rPr>
          <w:rFonts w:ascii="Arial" w:hAnsi="Arial" w:cs="Times New Roman"/>
          <w:b/>
        </w:rPr>
      </w:pPr>
      <w:r w:rsidRPr="0015035E">
        <w:rPr>
          <w:rFonts w:ascii="Arial" w:hAnsi="Arial" w:cs="Times New Roman"/>
          <w:b/>
        </w:rPr>
        <w:t>How personal communication differs from other forms of assessment</w:t>
      </w:r>
    </w:p>
    <w:p w:rsidR="00EB4453" w:rsidRPr="0015035E" w:rsidRDefault="00EB4453" w:rsidP="00FB2092">
      <w:pPr>
        <w:pStyle w:val="ListParagraph"/>
        <w:numPr>
          <w:ilvl w:val="0"/>
          <w:numId w:val="32"/>
        </w:numPr>
        <w:spacing w:after="200" w:line="360" w:lineRule="auto"/>
        <w:rPr>
          <w:rFonts w:ascii="Arial" w:hAnsi="Arial" w:cs="Times New Roman"/>
        </w:rPr>
      </w:pPr>
      <w:r w:rsidRPr="0015035E">
        <w:rPr>
          <w:rFonts w:ascii="Arial" w:hAnsi="Arial" w:cs="Times New Roman"/>
        </w:rPr>
        <w:t>PC has less of a specific procedure than other forms of assessment (</w:t>
      </w:r>
      <w:r w:rsidRPr="0015035E">
        <w:rPr>
          <w:rFonts w:ascii="Arial" w:hAnsi="Arial" w:cs="Times New Roman"/>
          <w:b/>
        </w:rPr>
        <w:t>art</w:t>
      </w:r>
      <w:r w:rsidRPr="0015035E">
        <w:rPr>
          <w:rFonts w:ascii="Arial" w:hAnsi="Arial" w:cs="Times New Roman"/>
        </w:rPr>
        <w:t xml:space="preserve"> vs. science) (p. 196)</w:t>
      </w:r>
    </w:p>
    <w:p w:rsidR="00EB4453" w:rsidRPr="0015035E" w:rsidRDefault="00EB4453" w:rsidP="00FB2092">
      <w:pPr>
        <w:pStyle w:val="ListParagraph"/>
        <w:numPr>
          <w:ilvl w:val="0"/>
          <w:numId w:val="33"/>
        </w:numPr>
        <w:spacing w:after="200" w:line="360" w:lineRule="auto"/>
        <w:rPr>
          <w:rFonts w:ascii="Arial" w:hAnsi="Arial" w:cs="Times New Roman"/>
        </w:rPr>
      </w:pPr>
      <w:r w:rsidRPr="0015035E">
        <w:rPr>
          <w:rFonts w:ascii="Arial" w:hAnsi="Arial" w:cs="Times New Roman"/>
        </w:rPr>
        <w:t xml:space="preserve">Think about how: </w:t>
      </w:r>
      <w:r w:rsidRPr="0015035E">
        <w:rPr>
          <w:rFonts w:ascii="Arial" w:hAnsi="Arial" w:cs="Times New Roman"/>
        </w:rPr>
        <w:tab/>
      </w:r>
    </w:p>
    <w:p w:rsidR="00EB4453" w:rsidRPr="0015035E" w:rsidRDefault="00EB4453" w:rsidP="00FB2092">
      <w:pPr>
        <w:pStyle w:val="ListParagraph"/>
        <w:spacing w:after="200" w:line="360" w:lineRule="auto"/>
        <w:ind w:left="2880"/>
        <w:rPr>
          <w:rFonts w:ascii="Arial" w:hAnsi="Arial" w:cs="Times New Roman"/>
        </w:rPr>
      </w:pPr>
      <w:r w:rsidRPr="0015035E">
        <w:rPr>
          <w:rFonts w:ascii="Arial" w:hAnsi="Arial" w:cs="Times New Roman"/>
        </w:rPr>
        <w:t>- Questions and answers in PC (p. 205) differ from selected response</w:t>
      </w:r>
    </w:p>
    <w:p w:rsidR="00EB4453" w:rsidRPr="0015035E" w:rsidRDefault="00EB4453" w:rsidP="00FB2092">
      <w:pPr>
        <w:pStyle w:val="ListParagraph"/>
        <w:spacing w:line="360" w:lineRule="auto"/>
        <w:ind w:left="2880"/>
        <w:rPr>
          <w:rFonts w:ascii="Arial" w:hAnsi="Arial" w:cs="Times New Roman"/>
        </w:rPr>
      </w:pPr>
      <w:r w:rsidRPr="0015035E">
        <w:rPr>
          <w:rFonts w:ascii="Arial" w:hAnsi="Arial" w:cs="Times New Roman"/>
        </w:rPr>
        <w:t>- Oral assessment in PC (p. 209) differs from performance assessment</w:t>
      </w:r>
    </w:p>
    <w:p w:rsidR="00EB4453" w:rsidRPr="0015035E" w:rsidRDefault="00EB4453" w:rsidP="00FB2092">
      <w:pPr>
        <w:pStyle w:val="ListParagraph"/>
        <w:spacing w:line="360" w:lineRule="auto"/>
        <w:ind w:left="2160"/>
        <w:rPr>
          <w:rFonts w:ascii="Arial" w:hAnsi="Arial" w:cs="Times New Roman"/>
        </w:rPr>
      </w:pPr>
      <w:r w:rsidRPr="0015035E">
        <w:rPr>
          <w:rFonts w:ascii="Arial" w:hAnsi="Arial" w:cs="Times New Roman"/>
        </w:rPr>
        <w:t xml:space="preserve">     </w:t>
      </w:r>
      <w:r w:rsidRPr="0015035E">
        <w:rPr>
          <w:rFonts w:ascii="Arial" w:hAnsi="Arial" w:cs="Times New Roman"/>
        </w:rPr>
        <w:tab/>
        <w:t>- Journals in PC (p. 212) differ from essay</w:t>
      </w:r>
    </w:p>
    <w:p w:rsidR="00EB4453" w:rsidRPr="0015035E" w:rsidRDefault="00EB4453" w:rsidP="00FB2092">
      <w:pPr>
        <w:pStyle w:val="ListParagraph"/>
        <w:numPr>
          <w:ilvl w:val="0"/>
          <w:numId w:val="34"/>
        </w:numPr>
        <w:spacing w:after="200" w:line="360" w:lineRule="auto"/>
        <w:rPr>
          <w:rFonts w:ascii="Arial" w:hAnsi="Arial" w:cs="Times New Roman"/>
        </w:rPr>
      </w:pPr>
      <w:r w:rsidRPr="0015035E">
        <w:rPr>
          <w:rFonts w:ascii="Arial" w:hAnsi="Arial" w:cs="Times New Roman"/>
        </w:rPr>
        <w:t xml:space="preserve">PC is more </w:t>
      </w:r>
      <w:r w:rsidRPr="0015035E">
        <w:rPr>
          <w:rFonts w:ascii="Arial" w:hAnsi="Arial" w:cs="Times New Roman"/>
          <w:b/>
        </w:rPr>
        <w:t>spontaneous</w:t>
      </w:r>
      <w:r w:rsidRPr="0015035E">
        <w:rPr>
          <w:rFonts w:ascii="Arial" w:hAnsi="Arial" w:cs="Times New Roman"/>
        </w:rPr>
        <w:t>,</w:t>
      </w:r>
      <w:r w:rsidRPr="0015035E">
        <w:rPr>
          <w:rFonts w:ascii="Arial" w:hAnsi="Arial" w:cs="Times New Roman"/>
          <w:b/>
        </w:rPr>
        <w:t xml:space="preserve"> personal</w:t>
      </w:r>
      <w:r w:rsidRPr="0015035E">
        <w:rPr>
          <w:rFonts w:ascii="Arial" w:hAnsi="Arial" w:cs="Times New Roman"/>
        </w:rPr>
        <w:t xml:space="preserve">, and </w:t>
      </w:r>
      <w:r w:rsidRPr="0015035E">
        <w:rPr>
          <w:rFonts w:ascii="Arial" w:hAnsi="Arial" w:cs="Times New Roman"/>
          <w:b/>
        </w:rPr>
        <w:t xml:space="preserve">flexible </w:t>
      </w:r>
      <w:r w:rsidRPr="0015035E">
        <w:rPr>
          <w:rFonts w:ascii="Arial" w:hAnsi="Arial" w:cs="Times New Roman"/>
        </w:rPr>
        <w:t>(p. 196)</w:t>
      </w:r>
    </w:p>
    <w:p w:rsidR="00FB2092" w:rsidRDefault="00EB4453" w:rsidP="00FB2092">
      <w:pPr>
        <w:pStyle w:val="ListParagraph"/>
        <w:numPr>
          <w:ilvl w:val="0"/>
          <w:numId w:val="35"/>
        </w:numPr>
        <w:spacing w:before="2" w:after="2" w:line="360" w:lineRule="auto"/>
        <w:rPr>
          <w:rFonts w:ascii="Arial" w:hAnsi="Arial" w:cs="Times New Roman"/>
        </w:rPr>
      </w:pPr>
      <w:r w:rsidRPr="0015035E">
        <w:rPr>
          <w:rFonts w:ascii="Arial" w:hAnsi="Arial" w:cs="Times New Roman"/>
        </w:rPr>
        <w:t xml:space="preserve">PC is characterized by INTERACTION between student and teacher </w:t>
      </w:r>
    </w:p>
    <w:p w:rsidR="00EB4453" w:rsidRPr="0015035E" w:rsidRDefault="00EB4453" w:rsidP="0015035E">
      <w:pPr>
        <w:spacing w:line="360" w:lineRule="auto"/>
        <w:rPr>
          <w:rFonts w:ascii="Arial" w:hAnsi="Arial"/>
          <w:color w:val="000000"/>
          <w:szCs w:val="22"/>
        </w:rPr>
      </w:pPr>
    </w:p>
    <w:p w:rsidR="00EB4453" w:rsidRPr="0015035E" w:rsidRDefault="00EB4453" w:rsidP="00FB2092">
      <w:pPr>
        <w:spacing w:line="360" w:lineRule="auto"/>
        <w:rPr>
          <w:rFonts w:ascii="Arial" w:hAnsi="Arial" w:cs="Times New Roman"/>
          <w:color w:val="000000"/>
          <w:szCs w:val="22"/>
        </w:rPr>
      </w:pPr>
      <w:r w:rsidRPr="0015035E">
        <w:rPr>
          <w:rFonts w:ascii="Arial" w:hAnsi="Arial" w:cs="Times New Roman"/>
          <w:b/>
          <w:bCs/>
          <w:color w:val="000000"/>
          <w:szCs w:val="22"/>
        </w:rPr>
        <w:t xml:space="preserve">The Unique Power of Communication </w:t>
      </w:r>
      <w:r w:rsidRPr="0015035E">
        <w:rPr>
          <w:rFonts w:ascii="Arial" w:hAnsi="Arial" w:cs="Times New Roman"/>
          <w:color w:val="000000"/>
          <w:szCs w:val="22"/>
        </w:rPr>
        <w:t>(p.196)</w:t>
      </w:r>
    </w:p>
    <w:p w:rsidR="00EB4453" w:rsidRPr="0015035E" w:rsidRDefault="00EB4453" w:rsidP="00FB2092">
      <w:pPr>
        <w:pStyle w:val="ListParagraph"/>
        <w:numPr>
          <w:ilvl w:val="0"/>
          <w:numId w:val="31"/>
        </w:numPr>
        <w:spacing w:line="360" w:lineRule="auto"/>
        <w:rPr>
          <w:rFonts w:ascii="Arial" w:hAnsi="Arial"/>
          <w:color w:val="000000"/>
          <w:szCs w:val="22"/>
        </w:rPr>
      </w:pPr>
      <w:r w:rsidRPr="0015035E">
        <w:rPr>
          <w:rFonts w:ascii="Arial" w:hAnsi="Arial"/>
          <w:color w:val="000000"/>
          <w:szCs w:val="22"/>
        </w:rPr>
        <w:t>Allows you to dig deep into student thinking</w:t>
      </w:r>
    </w:p>
    <w:p w:rsidR="00EB4453" w:rsidRPr="0015035E" w:rsidRDefault="00EB4453" w:rsidP="00FB2092">
      <w:pPr>
        <w:pStyle w:val="ListParagraph"/>
        <w:numPr>
          <w:ilvl w:val="0"/>
          <w:numId w:val="30"/>
        </w:numPr>
        <w:spacing w:line="360" w:lineRule="auto"/>
        <w:rPr>
          <w:rFonts w:ascii="Arial" w:hAnsi="Arial"/>
          <w:color w:val="000000"/>
          <w:szCs w:val="22"/>
        </w:rPr>
      </w:pPr>
      <w:r w:rsidRPr="0015035E">
        <w:rPr>
          <w:rFonts w:ascii="Arial" w:hAnsi="Arial"/>
          <w:color w:val="000000"/>
          <w:szCs w:val="22"/>
        </w:rPr>
        <w:t>PC is the most powerful method for exploring student reasoning and problem solving</w:t>
      </w:r>
    </w:p>
    <w:p w:rsidR="00EB4453" w:rsidRPr="0015035E" w:rsidRDefault="00EB4453" w:rsidP="0015035E">
      <w:pPr>
        <w:spacing w:line="360" w:lineRule="auto"/>
        <w:rPr>
          <w:rFonts w:ascii="Arial" w:hAnsi="Arial"/>
          <w:color w:val="000000"/>
          <w:szCs w:val="22"/>
        </w:rPr>
      </w:pPr>
    </w:p>
    <w:p w:rsidR="00EB4453" w:rsidRPr="0015035E" w:rsidRDefault="00EB4453" w:rsidP="00FB2092">
      <w:pPr>
        <w:spacing w:line="360" w:lineRule="auto"/>
        <w:rPr>
          <w:rFonts w:ascii="Arial" w:hAnsi="Arial" w:cs="Times New Roman"/>
          <w:color w:val="000000"/>
          <w:szCs w:val="22"/>
        </w:rPr>
      </w:pPr>
      <w:r w:rsidRPr="0015035E">
        <w:rPr>
          <w:rFonts w:ascii="Arial" w:hAnsi="Arial" w:cs="Times New Roman"/>
          <w:b/>
          <w:bCs/>
          <w:color w:val="000000"/>
          <w:szCs w:val="22"/>
        </w:rPr>
        <w:t xml:space="preserve">When to use personal communication </w:t>
      </w:r>
      <w:r w:rsidRPr="0015035E">
        <w:rPr>
          <w:rFonts w:ascii="Arial" w:hAnsi="Arial" w:cs="Times New Roman"/>
          <w:color w:val="000000"/>
          <w:szCs w:val="22"/>
        </w:rPr>
        <w:t>(p. 197-198)</w:t>
      </w:r>
    </w:p>
    <w:p w:rsidR="00EB4453" w:rsidRPr="0015035E" w:rsidRDefault="00EB4453" w:rsidP="00FB2092">
      <w:pPr>
        <w:pStyle w:val="ListParagraph"/>
        <w:numPr>
          <w:ilvl w:val="0"/>
          <w:numId w:val="36"/>
        </w:numPr>
        <w:spacing w:line="360" w:lineRule="auto"/>
        <w:rPr>
          <w:rFonts w:ascii="Arial" w:hAnsi="Arial"/>
          <w:color w:val="000000"/>
          <w:szCs w:val="22"/>
        </w:rPr>
      </w:pPr>
      <w:r w:rsidRPr="0015035E">
        <w:rPr>
          <w:rFonts w:ascii="Arial" w:hAnsi="Arial"/>
          <w:iCs/>
          <w:color w:val="000000"/>
          <w:szCs w:val="22"/>
        </w:rPr>
        <w:t>contextual factors:</w:t>
      </w:r>
      <w:r w:rsidRPr="0015035E">
        <w:rPr>
          <w:rFonts w:ascii="Arial" w:hAnsi="Arial"/>
          <w:color w:val="000000"/>
          <w:szCs w:val="22"/>
        </w:rPr>
        <w:t> </w:t>
      </w:r>
    </w:p>
    <w:p w:rsidR="00EB4453" w:rsidRPr="0015035E" w:rsidRDefault="00EB4453" w:rsidP="00FB2092">
      <w:pPr>
        <w:pStyle w:val="ListParagraph"/>
        <w:numPr>
          <w:ilvl w:val="1"/>
          <w:numId w:val="9"/>
        </w:numPr>
        <w:spacing w:line="360" w:lineRule="auto"/>
        <w:rPr>
          <w:rFonts w:ascii="Arial" w:hAnsi="Arial"/>
          <w:color w:val="000000"/>
          <w:szCs w:val="22"/>
        </w:rPr>
      </w:pPr>
      <w:r w:rsidRPr="0015035E">
        <w:rPr>
          <w:rFonts w:ascii="Arial" w:hAnsi="Arial"/>
          <w:color w:val="000000"/>
          <w:szCs w:val="22"/>
        </w:rPr>
        <w:t>Common language and cultural awareness are fundamental</w:t>
      </w:r>
    </w:p>
    <w:p w:rsidR="00EB4453" w:rsidRPr="0015035E" w:rsidRDefault="00EB4453" w:rsidP="00FB2092">
      <w:pPr>
        <w:numPr>
          <w:ilvl w:val="0"/>
          <w:numId w:val="11"/>
        </w:numPr>
        <w:spacing w:line="360" w:lineRule="auto"/>
        <w:ind w:left="1440"/>
        <w:rPr>
          <w:rFonts w:ascii="Arial" w:hAnsi="Arial"/>
          <w:color w:val="000000"/>
          <w:szCs w:val="22"/>
        </w:rPr>
      </w:pPr>
      <w:r w:rsidRPr="0015035E">
        <w:rPr>
          <w:rFonts w:ascii="Arial" w:hAnsi="Arial"/>
          <w:color w:val="000000"/>
          <w:szCs w:val="22"/>
        </w:rPr>
        <w:t>Personality is important</w:t>
      </w:r>
    </w:p>
    <w:p w:rsidR="00EB4453" w:rsidRPr="0015035E" w:rsidRDefault="00EB4453" w:rsidP="00FB2092">
      <w:pPr>
        <w:numPr>
          <w:ilvl w:val="0"/>
          <w:numId w:val="13"/>
        </w:numPr>
        <w:spacing w:line="360" w:lineRule="auto"/>
        <w:ind w:left="1440"/>
        <w:rPr>
          <w:rFonts w:ascii="Arial" w:hAnsi="Arial"/>
          <w:color w:val="000000"/>
          <w:szCs w:val="22"/>
        </w:rPr>
      </w:pPr>
      <w:r w:rsidRPr="0015035E">
        <w:rPr>
          <w:rFonts w:ascii="Arial" w:hAnsi="Arial"/>
          <w:color w:val="000000"/>
          <w:szCs w:val="22"/>
        </w:rPr>
        <w:t>Create a safe environment for students to speak out</w:t>
      </w:r>
    </w:p>
    <w:p w:rsidR="00EB4453" w:rsidRPr="0015035E" w:rsidRDefault="00EB4453" w:rsidP="00FB2092">
      <w:pPr>
        <w:numPr>
          <w:ilvl w:val="0"/>
          <w:numId w:val="15"/>
        </w:numPr>
        <w:spacing w:line="360" w:lineRule="auto"/>
        <w:ind w:left="1440"/>
        <w:rPr>
          <w:rFonts w:ascii="Arial" w:hAnsi="Arial"/>
          <w:color w:val="000000"/>
          <w:szCs w:val="22"/>
        </w:rPr>
      </w:pPr>
      <w:r w:rsidRPr="0015035E">
        <w:rPr>
          <w:rFonts w:ascii="Arial" w:hAnsi="Arial"/>
          <w:color w:val="000000"/>
          <w:szCs w:val="22"/>
        </w:rPr>
        <w:t>Students must understand that honesty is best</w:t>
      </w:r>
    </w:p>
    <w:p w:rsidR="00EB4453" w:rsidRPr="0015035E" w:rsidRDefault="00EB4453" w:rsidP="0015035E">
      <w:pPr>
        <w:spacing w:line="360" w:lineRule="auto"/>
        <w:rPr>
          <w:rFonts w:ascii="Arial" w:hAnsi="Arial"/>
        </w:rPr>
      </w:pPr>
    </w:p>
    <w:p w:rsidR="00EB4453" w:rsidRPr="0015035E" w:rsidRDefault="00EB4453" w:rsidP="00FB2092">
      <w:pPr>
        <w:tabs>
          <w:tab w:val="left" w:pos="928"/>
        </w:tabs>
        <w:rPr>
          <w:rFonts w:ascii="Arial" w:hAnsi="Arial"/>
        </w:rPr>
      </w:pPr>
      <w:r w:rsidRPr="0015035E">
        <w:rPr>
          <w:rFonts w:ascii="Arial" w:hAnsi="Arial"/>
          <w:b/>
        </w:rPr>
        <w:t>The Problem of Forgetting, The Problem of Filters, The Challenge of Sampling</w:t>
      </w:r>
      <w:r w:rsidRPr="0015035E">
        <w:rPr>
          <w:rFonts w:ascii="Arial" w:hAnsi="Arial"/>
        </w:rPr>
        <w:t xml:space="preserve"> </w:t>
      </w:r>
    </w:p>
    <w:p w:rsidR="00FB2092" w:rsidRPr="00FB2092" w:rsidRDefault="00EB4453" w:rsidP="00FB2092">
      <w:pPr>
        <w:pStyle w:val="ListParagraph"/>
        <w:numPr>
          <w:ilvl w:val="0"/>
          <w:numId w:val="9"/>
        </w:numPr>
        <w:tabs>
          <w:tab w:val="left" w:pos="928"/>
        </w:tabs>
        <w:spacing w:line="360" w:lineRule="auto"/>
        <w:rPr>
          <w:rFonts w:ascii="Arial" w:hAnsi="Arial"/>
        </w:rPr>
      </w:pPr>
      <w:r w:rsidRPr="0015035E">
        <w:rPr>
          <w:rFonts w:ascii="Arial" w:hAnsi="Arial"/>
        </w:rPr>
        <w:t xml:space="preserve">As you read through Chapter 8,  </w:t>
      </w:r>
      <w:r w:rsidRPr="0015035E">
        <w:rPr>
          <w:rFonts w:ascii="Arial" w:hAnsi="Arial"/>
          <w:i/>
        </w:rPr>
        <w:t>An Introduction to Student- Involved Assessment For Learning</w:t>
      </w:r>
      <w:r w:rsidRPr="0015035E">
        <w:rPr>
          <w:rFonts w:ascii="Arial" w:hAnsi="Arial"/>
        </w:rPr>
        <w:t xml:space="preserve"> by Rick </w:t>
      </w:r>
      <w:proofErr w:type="spellStart"/>
      <w:r w:rsidRPr="0015035E">
        <w:rPr>
          <w:rFonts w:ascii="Arial" w:hAnsi="Arial"/>
        </w:rPr>
        <w:t>Stiggens</w:t>
      </w:r>
      <w:proofErr w:type="spellEnd"/>
      <w:r w:rsidRPr="0015035E">
        <w:rPr>
          <w:rFonts w:ascii="Arial" w:hAnsi="Arial"/>
        </w:rPr>
        <w:t xml:space="preserve"> pay attention to some of the pitfalls associated with personal communication as an assessment method throughout the chapter, however there is an informative cluster of information on page 200-201 that reiterates the three main issues, they are: </w:t>
      </w:r>
      <w:r w:rsidRPr="0015035E">
        <w:rPr>
          <w:rFonts w:ascii="Arial" w:hAnsi="Arial"/>
          <w:i/>
        </w:rPr>
        <w:t>The Problem of Forgetting, The Problem of Filters, The Challenge of Sampling</w:t>
      </w:r>
    </w:p>
    <w:p w:rsidR="00EB4453" w:rsidRPr="0015035E" w:rsidRDefault="00EB4453" w:rsidP="00FB2092">
      <w:pPr>
        <w:pStyle w:val="ListParagraph"/>
        <w:tabs>
          <w:tab w:val="left" w:pos="928"/>
        </w:tabs>
        <w:rPr>
          <w:rFonts w:ascii="Arial" w:hAnsi="Arial"/>
        </w:rPr>
      </w:pPr>
    </w:p>
    <w:p w:rsidR="00EB4453" w:rsidRPr="0015035E" w:rsidRDefault="00EB4453" w:rsidP="00FB2092">
      <w:pPr>
        <w:rPr>
          <w:rFonts w:ascii="Arial" w:hAnsi="Arial"/>
          <w:b/>
          <w:color w:val="000000"/>
          <w:szCs w:val="22"/>
        </w:rPr>
      </w:pPr>
    </w:p>
    <w:p w:rsidR="0015035E" w:rsidRPr="0015035E" w:rsidRDefault="0015035E" w:rsidP="00FB2092">
      <w:pPr>
        <w:rPr>
          <w:rFonts w:ascii="Arial" w:hAnsi="Arial"/>
          <w:b/>
        </w:rPr>
      </w:pPr>
      <w:proofErr w:type="spellStart"/>
      <w:r w:rsidRPr="0015035E">
        <w:rPr>
          <w:rFonts w:ascii="Arial" w:hAnsi="Arial"/>
          <w:b/>
        </w:rPr>
        <w:t>Stiggins’s</w:t>
      </w:r>
      <w:proofErr w:type="spellEnd"/>
      <w:r w:rsidRPr="0015035E">
        <w:rPr>
          <w:rFonts w:ascii="Arial" w:hAnsi="Arial"/>
          <w:b/>
        </w:rPr>
        <w:t xml:space="preserve"> six categories for learning target match our four categories: </w:t>
      </w:r>
    </w:p>
    <w:p w:rsidR="00FB2092" w:rsidRPr="0015035E" w:rsidRDefault="00FB2092" w:rsidP="00FB2092">
      <w:pPr>
        <w:pStyle w:val="ListParagraph"/>
        <w:numPr>
          <w:ilvl w:val="1"/>
          <w:numId w:val="40"/>
        </w:numPr>
        <w:spacing w:line="360" w:lineRule="auto"/>
        <w:rPr>
          <w:rFonts w:ascii="Arial" w:hAnsi="Arial"/>
        </w:rPr>
      </w:pPr>
      <w:r w:rsidRPr="0015035E">
        <w:rPr>
          <w:rFonts w:ascii="Arial" w:hAnsi="Arial"/>
        </w:rPr>
        <w:t>Fact (</w:t>
      </w:r>
      <w:proofErr w:type="spellStart"/>
      <w:r w:rsidRPr="0015035E">
        <w:rPr>
          <w:rFonts w:ascii="Arial" w:hAnsi="Arial"/>
        </w:rPr>
        <w:t>Stiggins’s</w:t>
      </w:r>
      <w:proofErr w:type="spellEnd"/>
      <w:r w:rsidRPr="0015035E">
        <w:rPr>
          <w:rFonts w:ascii="Arial" w:hAnsi="Arial"/>
        </w:rPr>
        <w:t xml:space="preserve"> Knowledge and Understanding)</w:t>
      </w:r>
    </w:p>
    <w:p w:rsidR="00FB2092" w:rsidRPr="0015035E" w:rsidRDefault="00FB2092" w:rsidP="00FB2092">
      <w:pPr>
        <w:pStyle w:val="ListParagraph"/>
        <w:numPr>
          <w:ilvl w:val="1"/>
          <w:numId w:val="39"/>
        </w:numPr>
        <w:spacing w:line="360" w:lineRule="auto"/>
        <w:rPr>
          <w:rFonts w:ascii="Arial" w:hAnsi="Arial"/>
        </w:rPr>
      </w:pPr>
      <w:r w:rsidRPr="0015035E">
        <w:rPr>
          <w:rFonts w:ascii="Arial" w:hAnsi="Arial"/>
        </w:rPr>
        <w:t>Concept (</w:t>
      </w:r>
      <w:proofErr w:type="spellStart"/>
      <w:r w:rsidRPr="0015035E">
        <w:rPr>
          <w:rFonts w:ascii="Arial" w:hAnsi="Arial"/>
        </w:rPr>
        <w:t>Stiggins’s</w:t>
      </w:r>
      <w:proofErr w:type="spellEnd"/>
      <w:r w:rsidRPr="0015035E">
        <w:rPr>
          <w:rFonts w:ascii="Arial" w:hAnsi="Arial"/>
        </w:rPr>
        <w:t xml:space="preserve"> Reasoning)</w:t>
      </w:r>
    </w:p>
    <w:p w:rsidR="00FB2092" w:rsidRPr="0015035E" w:rsidRDefault="00FB2092" w:rsidP="00FB2092">
      <w:pPr>
        <w:pStyle w:val="ListParagraph"/>
        <w:numPr>
          <w:ilvl w:val="1"/>
          <w:numId w:val="38"/>
        </w:numPr>
        <w:spacing w:line="360" w:lineRule="auto"/>
        <w:rPr>
          <w:rFonts w:ascii="Arial" w:hAnsi="Arial"/>
        </w:rPr>
      </w:pPr>
      <w:r w:rsidRPr="0015035E">
        <w:rPr>
          <w:rFonts w:ascii="Arial" w:hAnsi="Arial"/>
        </w:rPr>
        <w:t xml:space="preserve">Skills (Skills and Products) </w:t>
      </w:r>
    </w:p>
    <w:p w:rsidR="00FB2092" w:rsidRPr="00FB2092" w:rsidRDefault="00FB2092" w:rsidP="00FB2092">
      <w:pPr>
        <w:pStyle w:val="ListParagraph"/>
        <w:numPr>
          <w:ilvl w:val="1"/>
          <w:numId w:val="37"/>
        </w:numPr>
        <w:spacing w:line="360" w:lineRule="auto"/>
        <w:rPr>
          <w:rFonts w:ascii="Arial" w:hAnsi="Arial"/>
        </w:rPr>
      </w:pPr>
      <w:r w:rsidRPr="0015035E">
        <w:rPr>
          <w:rFonts w:ascii="Arial" w:hAnsi="Arial"/>
        </w:rPr>
        <w:t>Disposition (p.197)</w:t>
      </w:r>
    </w:p>
    <w:p w:rsidR="0015035E" w:rsidRPr="0015035E" w:rsidRDefault="0015035E" w:rsidP="0015035E">
      <w:pPr>
        <w:spacing w:line="360" w:lineRule="auto"/>
        <w:ind w:left="720"/>
        <w:rPr>
          <w:rFonts w:ascii="Arial" w:hAnsi="Arial"/>
        </w:rPr>
      </w:pPr>
    </w:p>
    <w:p w:rsidR="0015035E" w:rsidRPr="0015035E" w:rsidRDefault="0015035E" w:rsidP="00FB2092">
      <w:pPr>
        <w:ind w:firstLine="720"/>
        <w:rPr>
          <w:rFonts w:ascii="Arial" w:hAnsi="Arial"/>
        </w:rPr>
      </w:pPr>
      <w:r w:rsidRPr="0015035E">
        <w:rPr>
          <w:rFonts w:ascii="Arial" w:hAnsi="Arial"/>
        </w:rPr>
        <w:t xml:space="preserve">As you </w:t>
      </w:r>
      <w:proofErr w:type="gramStart"/>
      <w:r w:rsidRPr="0015035E">
        <w:rPr>
          <w:rFonts w:ascii="Arial" w:hAnsi="Arial"/>
        </w:rPr>
        <w:t>read  p</w:t>
      </w:r>
      <w:proofErr w:type="gramEnd"/>
      <w:r w:rsidRPr="0015035E">
        <w:rPr>
          <w:rFonts w:ascii="Arial" w:hAnsi="Arial"/>
        </w:rPr>
        <w:t xml:space="preserve">. 202-205, list one or two reasons why these four targets mayor may not be a good match for Personal Communication Assessment. </w:t>
      </w:r>
    </w:p>
    <w:p w:rsidR="0015035E" w:rsidRPr="0015035E" w:rsidRDefault="0015035E" w:rsidP="00FB2092">
      <w:pPr>
        <w:rPr>
          <w:rFonts w:ascii="Arial" w:hAnsi="Arial"/>
        </w:rPr>
      </w:pPr>
    </w:p>
    <w:p w:rsidR="0015035E" w:rsidRPr="0015035E" w:rsidRDefault="0015035E" w:rsidP="00FB2092">
      <w:pPr>
        <w:rPr>
          <w:rFonts w:ascii="Arial" w:hAnsi="Arial"/>
        </w:rPr>
      </w:pPr>
      <w:r w:rsidRPr="0015035E">
        <w:rPr>
          <w:rFonts w:ascii="Arial" w:hAnsi="Arial"/>
        </w:rPr>
        <w:t>Fact:</w:t>
      </w:r>
    </w:p>
    <w:p w:rsidR="0015035E" w:rsidRPr="0015035E" w:rsidRDefault="0015035E" w:rsidP="00FB2092">
      <w:pPr>
        <w:rPr>
          <w:rFonts w:ascii="Arial" w:hAnsi="Arial"/>
        </w:rPr>
      </w:pPr>
    </w:p>
    <w:p w:rsidR="0015035E" w:rsidRPr="0015035E" w:rsidRDefault="0015035E" w:rsidP="00FB2092">
      <w:pPr>
        <w:rPr>
          <w:rFonts w:ascii="Arial" w:hAnsi="Arial"/>
        </w:rPr>
      </w:pPr>
      <w:r w:rsidRPr="0015035E">
        <w:rPr>
          <w:rFonts w:ascii="Arial" w:hAnsi="Arial"/>
        </w:rPr>
        <w:t>Concept:</w:t>
      </w:r>
    </w:p>
    <w:p w:rsidR="0015035E" w:rsidRPr="0015035E" w:rsidRDefault="0015035E" w:rsidP="00FB2092">
      <w:pPr>
        <w:rPr>
          <w:rFonts w:ascii="Arial" w:hAnsi="Arial"/>
        </w:rPr>
      </w:pPr>
    </w:p>
    <w:p w:rsidR="0015035E" w:rsidRPr="0015035E" w:rsidRDefault="0015035E" w:rsidP="00FB2092">
      <w:pPr>
        <w:rPr>
          <w:rFonts w:ascii="Arial" w:hAnsi="Arial"/>
        </w:rPr>
      </w:pPr>
      <w:r w:rsidRPr="0015035E">
        <w:rPr>
          <w:rFonts w:ascii="Arial" w:hAnsi="Arial"/>
        </w:rPr>
        <w:t>Skill:</w:t>
      </w:r>
    </w:p>
    <w:p w:rsidR="0015035E" w:rsidRPr="0015035E" w:rsidRDefault="0015035E" w:rsidP="00FB2092">
      <w:pPr>
        <w:rPr>
          <w:rFonts w:ascii="Arial" w:hAnsi="Arial"/>
        </w:rPr>
      </w:pPr>
    </w:p>
    <w:p w:rsidR="0015035E" w:rsidRPr="0015035E" w:rsidRDefault="0015035E" w:rsidP="00FB2092">
      <w:pPr>
        <w:rPr>
          <w:rFonts w:ascii="Arial" w:hAnsi="Arial"/>
        </w:rPr>
      </w:pPr>
      <w:r w:rsidRPr="0015035E">
        <w:rPr>
          <w:rFonts w:ascii="Arial" w:hAnsi="Arial"/>
        </w:rPr>
        <w:t>Disposition:</w:t>
      </w:r>
    </w:p>
    <w:p w:rsidR="0015035E" w:rsidRDefault="0015035E" w:rsidP="0015035E">
      <w:pPr>
        <w:spacing w:line="360" w:lineRule="auto"/>
        <w:rPr>
          <w:rFonts w:ascii="Arial" w:hAnsi="Arial"/>
          <w:color w:val="000000"/>
          <w:sz w:val="22"/>
          <w:szCs w:val="22"/>
        </w:rPr>
      </w:pPr>
    </w:p>
    <w:p w:rsidR="00FB2092" w:rsidRPr="00FB2092" w:rsidRDefault="00FB2092" w:rsidP="00FB2092">
      <w:pPr>
        <w:spacing w:line="360" w:lineRule="auto"/>
        <w:rPr>
          <w:rFonts w:ascii="Arial" w:hAnsi="Arial"/>
          <w:color w:val="000000"/>
          <w:szCs w:val="22"/>
        </w:rPr>
      </w:pPr>
    </w:p>
    <w:p w:rsidR="00FB2092" w:rsidRPr="00FB2092" w:rsidRDefault="00FB2092" w:rsidP="00FB2092">
      <w:pPr>
        <w:spacing w:line="360" w:lineRule="auto"/>
        <w:rPr>
          <w:rFonts w:ascii="Arial" w:hAnsi="Arial"/>
          <w:b/>
        </w:rPr>
      </w:pPr>
      <w:r w:rsidRPr="00FB2092">
        <w:rPr>
          <w:rFonts w:ascii="Arial" w:hAnsi="Arial"/>
          <w:b/>
          <w:u w:val="single"/>
        </w:rPr>
        <w:t>Exemplars for personal communication as assessment:</w:t>
      </w:r>
    </w:p>
    <w:p w:rsidR="00FB2092" w:rsidRPr="00FB2092" w:rsidRDefault="00FB2092" w:rsidP="00FB2092">
      <w:pPr>
        <w:spacing w:line="360" w:lineRule="auto"/>
        <w:rPr>
          <w:rFonts w:ascii="Arial" w:hAnsi="Arial"/>
        </w:rPr>
      </w:pPr>
    </w:p>
    <w:p w:rsidR="00FB2092" w:rsidRPr="00FB2092" w:rsidRDefault="00FB2092" w:rsidP="00FB2092">
      <w:pPr>
        <w:spacing w:line="360" w:lineRule="auto"/>
        <w:rPr>
          <w:rFonts w:ascii="Arial" w:hAnsi="Arial"/>
        </w:rPr>
      </w:pPr>
      <w:r w:rsidRPr="00FB2092">
        <w:rPr>
          <w:rFonts w:ascii="Arial" w:hAnsi="Arial"/>
          <w:b/>
        </w:rPr>
        <w:t>Math</w:t>
      </w:r>
      <w:r w:rsidRPr="00FB2092">
        <w:rPr>
          <w:rFonts w:ascii="Arial" w:hAnsi="Arial"/>
        </w:rPr>
        <w:t xml:space="preserve">: Ask student to think aloud while they answer a math problem. </w:t>
      </w:r>
    </w:p>
    <w:p w:rsidR="00FB2092" w:rsidRPr="00FB2092" w:rsidRDefault="00FB2092" w:rsidP="00FB2092">
      <w:pPr>
        <w:spacing w:line="360" w:lineRule="auto"/>
        <w:rPr>
          <w:rFonts w:ascii="Arial" w:hAnsi="Arial"/>
        </w:rPr>
      </w:pPr>
    </w:p>
    <w:p w:rsidR="00FB2092" w:rsidRPr="00FB2092" w:rsidRDefault="00FB2092" w:rsidP="00FB2092">
      <w:pPr>
        <w:spacing w:line="360" w:lineRule="auto"/>
        <w:rPr>
          <w:rFonts w:ascii="Arial" w:hAnsi="Arial"/>
        </w:rPr>
      </w:pPr>
      <w:r w:rsidRPr="00FB2092">
        <w:rPr>
          <w:rFonts w:ascii="Arial" w:hAnsi="Arial"/>
          <w:b/>
        </w:rPr>
        <w:t>English</w:t>
      </w:r>
      <w:r w:rsidRPr="00FB2092">
        <w:rPr>
          <w:rFonts w:ascii="Arial" w:hAnsi="Arial"/>
        </w:rPr>
        <w:t>: Use personal learning journals for students to document their learning as they read through a novel. Teachers can comment along side journal entries.</w:t>
      </w:r>
    </w:p>
    <w:p w:rsidR="00FB2092" w:rsidRPr="00FB2092" w:rsidRDefault="00FB2092" w:rsidP="00FB2092">
      <w:pPr>
        <w:spacing w:line="360" w:lineRule="auto"/>
        <w:rPr>
          <w:rFonts w:ascii="Arial" w:hAnsi="Arial"/>
        </w:rPr>
      </w:pPr>
    </w:p>
    <w:p w:rsidR="00FB2092" w:rsidRPr="00FB2092" w:rsidRDefault="00FB2092" w:rsidP="00FB2092">
      <w:pPr>
        <w:spacing w:line="360" w:lineRule="auto"/>
        <w:rPr>
          <w:rFonts w:ascii="Arial" w:hAnsi="Arial"/>
        </w:rPr>
      </w:pPr>
      <w:r w:rsidRPr="00FB2092">
        <w:rPr>
          <w:rFonts w:ascii="Arial" w:hAnsi="Arial"/>
          <w:b/>
        </w:rPr>
        <w:t>Social Studies</w:t>
      </w:r>
      <w:r w:rsidRPr="00FB2092">
        <w:rPr>
          <w:rFonts w:ascii="Arial" w:hAnsi="Arial"/>
        </w:rPr>
        <w:t>: After a lesson, or a reading, ask the students to develop their own questions to answer and discuss their answers with you, or small groups that you can monitor.</w:t>
      </w:r>
    </w:p>
    <w:p w:rsidR="00FB2092" w:rsidRPr="00FB2092" w:rsidRDefault="00FB2092" w:rsidP="00FB2092">
      <w:pPr>
        <w:spacing w:line="360" w:lineRule="auto"/>
        <w:rPr>
          <w:rFonts w:ascii="Arial" w:hAnsi="Arial"/>
        </w:rPr>
      </w:pPr>
    </w:p>
    <w:p w:rsidR="00FB2092" w:rsidRPr="00FB2092" w:rsidRDefault="00FB2092" w:rsidP="00FB2092">
      <w:pPr>
        <w:spacing w:line="360" w:lineRule="auto"/>
        <w:rPr>
          <w:rFonts w:ascii="Arial" w:hAnsi="Arial"/>
        </w:rPr>
      </w:pPr>
      <w:r w:rsidRPr="00FB2092">
        <w:rPr>
          <w:rFonts w:ascii="Arial" w:hAnsi="Arial"/>
          <w:b/>
        </w:rPr>
        <w:t>World Language</w:t>
      </w:r>
      <w:r w:rsidRPr="00FB2092">
        <w:rPr>
          <w:rFonts w:ascii="Arial" w:hAnsi="Arial"/>
        </w:rPr>
        <w:t>: Oral Examination: This is a powerful assessment tool for world language courses. It allows the teacher to evaluate the depth of comfort the student has with spoken language, and tailor the questions to not only make the student feel at ease, but allow a format that will accommodate the needs of students who confront language proficiency barriers. Be sure to have clear learning targets that separate content and reasoning strategies from facility with verbal expression.</w:t>
      </w:r>
    </w:p>
    <w:p w:rsidR="00FB2092" w:rsidRPr="00FB2092" w:rsidRDefault="00FB2092" w:rsidP="00FB2092">
      <w:pPr>
        <w:spacing w:line="360" w:lineRule="auto"/>
        <w:rPr>
          <w:rFonts w:ascii="Arial" w:hAnsi="Arial"/>
        </w:rPr>
      </w:pPr>
    </w:p>
    <w:p w:rsidR="00FB2092" w:rsidRPr="00FB2092" w:rsidRDefault="00FB2092" w:rsidP="00FB2092">
      <w:pPr>
        <w:spacing w:line="360" w:lineRule="auto"/>
        <w:rPr>
          <w:rFonts w:ascii="Arial" w:hAnsi="Arial"/>
        </w:rPr>
      </w:pPr>
      <w:r w:rsidRPr="00FB2092">
        <w:rPr>
          <w:rFonts w:ascii="Arial" w:hAnsi="Arial"/>
          <w:b/>
        </w:rPr>
        <w:t>Science</w:t>
      </w:r>
      <w:r w:rsidRPr="00FB2092">
        <w:rPr>
          <w:rFonts w:ascii="Arial" w:hAnsi="Arial"/>
        </w:rPr>
        <w:t>: When working with a model of the solar system, ask students to model the positions of the sun, moon and earth in various situations (</w:t>
      </w:r>
      <w:proofErr w:type="spellStart"/>
      <w:r w:rsidRPr="00FB2092">
        <w:rPr>
          <w:rFonts w:ascii="Arial" w:hAnsi="Arial"/>
        </w:rPr>
        <w:t>ie</w:t>
      </w:r>
      <w:proofErr w:type="spellEnd"/>
      <w:r w:rsidRPr="00FB2092">
        <w:rPr>
          <w:rFonts w:ascii="Arial" w:hAnsi="Arial"/>
        </w:rPr>
        <w:t xml:space="preserve"> eclipse) and explain their reasoning. </w:t>
      </w:r>
    </w:p>
    <w:p w:rsidR="00FB2092" w:rsidRPr="00FB2092" w:rsidRDefault="00FB2092" w:rsidP="00FB2092">
      <w:pPr>
        <w:spacing w:line="360" w:lineRule="auto"/>
        <w:rPr>
          <w:rFonts w:ascii="Arial" w:hAnsi="Arial"/>
        </w:rPr>
      </w:pPr>
    </w:p>
    <w:p w:rsidR="00FB2092" w:rsidRPr="00FB2092" w:rsidRDefault="00FB2092" w:rsidP="00FB2092">
      <w:pPr>
        <w:spacing w:line="360" w:lineRule="auto"/>
        <w:rPr>
          <w:rFonts w:ascii="Arial" w:hAnsi="Arial"/>
        </w:rPr>
      </w:pPr>
      <w:r w:rsidRPr="00FB2092">
        <w:rPr>
          <w:rFonts w:ascii="Arial" w:hAnsi="Arial"/>
          <w:b/>
        </w:rPr>
        <w:t>Art</w:t>
      </w:r>
      <w:r w:rsidRPr="00FB2092">
        <w:rPr>
          <w:rFonts w:ascii="Arial" w:hAnsi="Arial"/>
        </w:rPr>
        <w:t>: Hold student/teacher conferences during work time on an art project to discuss the student’s process: what skills they are currently comfortable using and which skills they need support with to finish the project.</w:t>
      </w:r>
    </w:p>
    <w:p w:rsidR="00FB2092" w:rsidRPr="009006C3" w:rsidRDefault="00FB2092" w:rsidP="00FB2092"/>
    <w:p w:rsidR="00FB2092" w:rsidRDefault="00FB2092" w:rsidP="0015035E">
      <w:pPr>
        <w:spacing w:line="360" w:lineRule="auto"/>
        <w:rPr>
          <w:rFonts w:ascii="Arial" w:hAnsi="Arial" w:cs="Times New Roman"/>
          <w:b/>
          <w:bCs/>
          <w:color w:val="000000"/>
          <w:sz w:val="22"/>
          <w:szCs w:val="22"/>
        </w:rPr>
      </w:pPr>
    </w:p>
    <w:p w:rsidR="00FB2092" w:rsidRDefault="00FB2092" w:rsidP="0015035E">
      <w:pPr>
        <w:spacing w:line="360" w:lineRule="auto"/>
        <w:rPr>
          <w:rFonts w:ascii="Arial" w:hAnsi="Arial" w:cs="Times New Roman"/>
          <w:b/>
          <w:bCs/>
          <w:color w:val="000000"/>
          <w:sz w:val="22"/>
          <w:szCs w:val="22"/>
        </w:rPr>
      </w:pPr>
    </w:p>
    <w:p w:rsidR="00FB2092" w:rsidRDefault="00FB2092" w:rsidP="0015035E">
      <w:pPr>
        <w:spacing w:line="360" w:lineRule="auto"/>
        <w:rPr>
          <w:rFonts w:ascii="Arial" w:hAnsi="Arial" w:cs="Times New Roman"/>
          <w:b/>
          <w:bCs/>
          <w:color w:val="000000"/>
          <w:sz w:val="22"/>
          <w:szCs w:val="22"/>
        </w:rPr>
      </w:pPr>
    </w:p>
    <w:p w:rsidR="00FB2092" w:rsidRDefault="00FB2092" w:rsidP="0015035E">
      <w:pPr>
        <w:spacing w:line="360" w:lineRule="auto"/>
        <w:rPr>
          <w:rFonts w:ascii="Arial" w:hAnsi="Arial" w:cs="Times New Roman"/>
          <w:b/>
          <w:bCs/>
          <w:color w:val="000000"/>
          <w:sz w:val="22"/>
          <w:szCs w:val="22"/>
        </w:rPr>
      </w:pPr>
    </w:p>
    <w:p w:rsidR="00FB2092" w:rsidRDefault="00FB2092" w:rsidP="0015035E">
      <w:pPr>
        <w:spacing w:line="360" w:lineRule="auto"/>
        <w:rPr>
          <w:rFonts w:ascii="Arial" w:hAnsi="Arial" w:cs="Times New Roman"/>
          <w:b/>
          <w:bCs/>
          <w:color w:val="000000"/>
          <w:sz w:val="22"/>
          <w:szCs w:val="22"/>
        </w:rPr>
      </w:pPr>
    </w:p>
    <w:p w:rsidR="00FB2092" w:rsidRDefault="00FB2092" w:rsidP="0015035E">
      <w:pPr>
        <w:spacing w:line="360" w:lineRule="auto"/>
        <w:rPr>
          <w:rFonts w:ascii="Arial" w:hAnsi="Arial" w:cs="Times New Roman"/>
          <w:b/>
          <w:bCs/>
          <w:color w:val="000000"/>
          <w:sz w:val="22"/>
          <w:szCs w:val="22"/>
        </w:rPr>
      </w:pPr>
    </w:p>
    <w:p w:rsidR="00FB2092" w:rsidRDefault="00FB2092" w:rsidP="0015035E">
      <w:pPr>
        <w:spacing w:line="360" w:lineRule="auto"/>
        <w:rPr>
          <w:rFonts w:ascii="Arial" w:hAnsi="Arial" w:cs="Times New Roman"/>
          <w:b/>
          <w:bCs/>
          <w:color w:val="000000"/>
          <w:sz w:val="22"/>
          <w:szCs w:val="22"/>
        </w:rPr>
      </w:pPr>
    </w:p>
    <w:p w:rsidR="00EB4453" w:rsidRPr="00EB4453" w:rsidRDefault="00EB4453" w:rsidP="0015035E">
      <w:pPr>
        <w:spacing w:line="360" w:lineRule="auto"/>
        <w:rPr>
          <w:b/>
        </w:rPr>
      </w:pPr>
    </w:p>
    <w:sectPr w:rsidR="00EB4453" w:rsidRPr="00EB4453" w:rsidSect="00FB2092">
      <w:pgSz w:w="12240" w:h="15840"/>
      <w:pgMar w:top="720" w:right="1296" w:bottom="720" w:left="1296" w:header="720" w:footer="720" w:gutter="0"/>
      <w:cols w:space="72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plified Arabic Fixed">
    <w:panose1 w:val="02010009000000000000"/>
    <w:charset w:val="B2"/>
    <w:family w:val="modern"/>
    <w:pitch w:val="fixed"/>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Times">
    <w:panose1 w:val="02020603050405020304"/>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70F82"/>
    <w:multiLevelType w:val="hybridMultilevel"/>
    <w:tmpl w:val="EFBA6F42"/>
    <w:lvl w:ilvl="0" w:tplc="04090001">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5C5CB1"/>
    <w:multiLevelType w:val="multilevel"/>
    <w:tmpl w:val="5AD66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B6E1AEC"/>
    <w:multiLevelType w:val="multilevel"/>
    <w:tmpl w:val="236685A0"/>
    <w:lvl w:ilvl="0">
      <w:start w:val="2"/>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1470F42"/>
    <w:multiLevelType w:val="multilevel"/>
    <w:tmpl w:val="9A8C80B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nsid w:val="14715D27"/>
    <w:multiLevelType w:val="hybridMultilevel"/>
    <w:tmpl w:val="EFBA6F42"/>
    <w:lvl w:ilvl="0" w:tplc="04090001">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DD0C08"/>
    <w:multiLevelType w:val="multilevel"/>
    <w:tmpl w:val="8EB4066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nsid w:val="17473E82"/>
    <w:multiLevelType w:val="multilevel"/>
    <w:tmpl w:val="9A8C80B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nsid w:val="23651418"/>
    <w:multiLevelType w:val="multilevel"/>
    <w:tmpl w:val="EAC4D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3C3188E"/>
    <w:multiLevelType w:val="multilevel"/>
    <w:tmpl w:val="9A8C80B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nsid w:val="259C1CEB"/>
    <w:multiLevelType w:val="multilevel"/>
    <w:tmpl w:val="389C23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77E57AD"/>
    <w:multiLevelType w:val="multilevel"/>
    <w:tmpl w:val="7C86BB9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nsid w:val="29915346"/>
    <w:multiLevelType w:val="hybridMultilevel"/>
    <w:tmpl w:val="B6F68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1106BD2"/>
    <w:multiLevelType w:val="multilevel"/>
    <w:tmpl w:val="9A8C80B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nsid w:val="32A115DD"/>
    <w:multiLevelType w:val="multilevel"/>
    <w:tmpl w:val="5AD6610A"/>
    <w:lvl w:ilvl="0">
      <w:start w:val="1"/>
      <w:numFmt w:val="bullet"/>
      <w:lvlText w:val=""/>
      <w:lvlJc w:val="left"/>
      <w:pPr>
        <w:tabs>
          <w:tab w:val="num" w:pos="720"/>
        </w:tabs>
        <w:ind w:left="720" w:hanging="360"/>
      </w:pPr>
      <w:rPr>
        <w:rFonts w:ascii="Symbol" w:hAnsi="Symbol" w:hint="default"/>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387641CF"/>
    <w:multiLevelType w:val="hybridMultilevel"/>
    <w:tmpl w:val="CA9445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2C57F9"/>
    <w:multiLevelType w:val="multilevel"/>
    <w:tmpl w:val="54ACB6D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nsid w:val="3F9C7D6B"/>
    <w:multiLevelType w:val="multilevel"/>
    <w:tmpl w:val="74684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40105637"/>
    <w:multiLevelType w:val="multilevel"/>
    <w:tmpl w:val="9A8C80B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nsid w:val="46347887"/>
    <w:multiLevelType w:val="multilevel"/>
    <w:tmpl w:val="236685A0"/>
    <w:lvl w:ilvl="0">
      <w:start w:val="2"/>
      <w:numFmt w:val="bullet"/>
      <w:lvlText w:val=""/>
      <w:lvlJc w:val="left"/>
      <w:pPr>
        <w:tabs>
          <w:tab w:val="num" w:pos="720"/>
        </w:tabs>
        <w:ind w:left="720" w:hanging="360"/>
      </w:pPr>
      <w:rPr>
        <w:rFonts w:ascii="Symbol" w:hAnsi="Symbol" w:hint="default"/>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47F24C3B"/>
    <w:multiLevelType w:val="multilevel"/>
    <w:tmpl w:val="9A8C80B2"/>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nsid w:val="481E738F"/>
    <w:multiLevelType w:val="multilevel"/>
    <w:tmpl w:val="0440653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845470F"/>
    <w:multiLevelType w:val="multilevel"/>
    <w:tmpl w:val="9FA61D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88268D4"/>
    <w:multiLevelType w:val="multilevel"/>
    <w:tmpl w:val="B8146DD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nsid w:val="496A2760"/>
    <w:multiLevelType w:val="hybridMultilevel"/>
    <w:tmpl w:val="93B87CAE"/>
    <w:lvl w:ilvl="0" w:tplc="F482DE86">
      <w:start w:val="1"/>
      <w:numFmt w:val="bullet"/>
      <w:lvlText w:val="*"/>
      <w:lvlJc w:val="left"/>
      <w:pPr>
        <w:ind w:left="720" w:hanging="360"/>
      </w:pPr>
      <w:rPr>
        <w:rFonts w:ascii="Simplified Arabic Fixed" w:hAnsi="Simplified Arabic Fixed"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B2474DA"/>
    <w:multiLevelType w:val="multilevel"/>
    <w:tmpl w:val="311A1BA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5">
    <w:nsid w:val="51585703"/>
    <w:multiLevelType w:val="multilevel"/>
    <w:tmpl w:val="BBBEF0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60C46E6"/>
    <w:multiLevelType w:val="hybridMultilevel"/>
    <w:tmpl w:val="3BBAB1D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57D835C6"/>
    <w:multiLevelType w:val="multilevel"/>
    <w:tmpl w:val="EAC4DF14"/>
    <w:lvl w:ilvl="0">
      <w:start w:val="1"/>
      <w:numFmt w:val="bullet"/>
      <w:lvlText w:val=""/>
      <w:lvlJc w:val="left"/>
      <w:pPr>
        <w:tabs>
          <w:tab w:val="num" w:pos="720"/>
        </w:tabs>
        <w:ind w:left="720" w:hanging="360"/>
      </w:pPr>
      <w:rPr>
        <w:rFonts w:ascii="Symbol" w:hAnsi="Symbol" w:hint="default"/>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5D2947EF"/>
    <w:multiLevelType w:val="multilevel"/>
    <w:tmpl w:val="AB4636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0CA7B53"/>
    <w:multiLevelType w:val="multilevel"/>
    <w:tmpl w:val="9A8C80B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0">
    <w:nsid w:val="61BF3727"/>
    <w:multiLevelType w:val="multilevel"/>
    <w:tmpl w:val="1A1048C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1">
    <w:nsid w:val="649D1A69"/>
    <w:multiLevelType w:val="multilevel"/>
    <w:tmpl w:val="CC4644E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2">
    <w:nsid w:val="696F05D2"/>
    <w:multiLevelType w:val="hybridMultilevel"/>
    <w:tmpl w:val="01F8C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C413B3C"/>
    <w:multiLevelType w:val="multilevel"/>
    <w:tmpl w:val="9A8C80B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4">
    <w:nsid w:val="6D4661C5"/>
    <w:multiLevelType w:val="multilevel"/>
    <w:tmpl w:val="9A8C80B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5">
    <w:nsid w:val="6DBD2D11"/>
    <w:multiLevelType w:val="hybridMultilevel"/>
    <w:tmpl w:val="EFBA6F42"/>
    <w:lvl w:ilvl="0" w:tplc="04090001">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07A5611"/>
    <w:multiLevelType w:val="hybridMultilevel"/>
    <w:tmpl w:val="0C7649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143757A"/>
    <w:multiLevelType w:val="hybridMultilevel"/>
    <w:tmpl w:val="EFBA6F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97F4999"/>
    <w:multiLevelType w:val="hybridMultilevel"/>
    <w:tmpl w:val="63644F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B6770AD"/>
    <w:multiLevelType w:val="multilevel"/>
    <w:tmpl w:val="9A8C80B2"/>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0">
    <w:nsid w:val="7D370A14"/>
    <w:multiLevelType w:val="multilevel"/>
    <w:tmpl w:val="EAC4DF14"/>
    <w:lvl w:ilvl="0">
      <w:start w:val="1"/>
      <w:numFmt w:val="bullet"/>
      <w:lvlText w:val=""/>
      <w:lvlJc w:val="left"/>
      <w:pPr>
        <w:tabs>
          <w:tab w:val="num" w:pos="720"/>
        </w:tabs>
        <w:ind w:left="720" w:hanging="360"/>
      </w:pPr>
      <w:rPr>
        <w:rFonts w:ascii="Symbol" w:hAnsi="Symbol" w:hint="default"/>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nsid w:val="7FAA60B8"/>
    <w:multiLevelType w:val="multilevel"/>
    <w:tmpl w:val="9C54D8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FAB1E53"/>
    <w:multiLevelType w:val="hybridMultilevel"/>
    <w:tmpl w:val="EFBA6F42"/>
    <w:lvl w:ilvl="0" w:tplc="04090001">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6"/>
  </w:num>
  <w:num w:numId="3">
    <w:abstractNumId w:val="24"/>
  </w:num>
  <w:num w:numId="4">
    <w:abstractNumId w:val="20"/>
  </w:num>
  <w:num w:numId="5">
    <w:abstractNumId w:val="10"/>
  </w:num>
  <w:num w:numId="6">
    <w:abstractNumId w:val="41"/>
  </w:num>
  <w:num w:numId="7">
    <w:abstractNumId w:val="22"/>
  </w:num>
  <w:num w:numId="8">
    <w:abstractNumId w:val="5"/>
  </w:num>
  <w:num w:numId="9">
    <w:abstractNumId w:val="17"/>
  </w:num>
  <w:num w:numId="10">
    <w:abstractNumId w:val="25"/>
  </w:num>
  <w:num w:numId="11">
    <w:abstractNumId w:val="15"/>
  </w:num>
  <w:num w:numId="12">
    <w:abstractNumId w:val="28"/>
  </w:num>
  <w:num w:numId="13">
    <w:abstractNumId w:val="30"/>
  </w:num>
  <w:num w:numId="14">
    <w:abstractNumId w:val="9"/>
  </w:num>
  <w:num w:numId="15">
    <w:abstractNumId w:val="31"/>
  </w:num>
  <w:num w:numId="16">
    <w:abstractNumId w:val="21"/>
  </w:num>
  <w:num w:numId="17">
    <w:abstractNumId w:val="1"/>
  </w:num>
  <w:num w:numId="18">
    <w:abstractNumId w:val="2"/>
  </w:num>
  <w:num w:numId="19">
    <w:abstractNumId w:val="13"/>
  </w:num>
  <w:num w:numId="20">
    <w:abstractNumId w:val="18"/>
  </w:num>
  <w:num w:numId="21">
    <w:abstractNumId w:val="11"/>
  </w:num>
  <w:num w:numId="22">
    <w:abstractNumId w:val="40"/>
  </w:num>
  <w:num w:numId="23">
    <w:abstractNumId w:val="27"/>
  </w:num>
  <w:num w:numId="24">
    <w:abstractNumId w:val="23"/>
  </w:num>
  <w:num w:numId="25">
    <w:abstractNumId w:val="14"/>
  </w:num>
  <w:num w:numId="26">
    <w:abstractNumId w:val="6"/>
  </w:num>
  <w:num w:numId="27">
    <w:abstractNumId w:val="38"/>
  </w:num>
  <w:num w:numId="28">
    <w:abstractNumId w:val="37"/>
  </w:num>
  <w:num w:numId="29">
    <w:abstractNumId w:val="34"/>
  </w:num>
  <w:num w:numId="30">
    <w:abstractNumId w:val="19"/>
  </w:num>
  <w:num w:numId="31">
    <w:abstractNumId w:val="39"/>
  </w:num>
  <w:num w:numId="32">
    <w:abstractNumId w:val="42"/>
  </w:num>
  <w:num w:numId="33">
    <w:abstractNumId w:val="0"/>
  </w:num>
  <w:num w:numId="34">
    <w:abstractNumId w:val="4"/>
  </w:num>
  <w:num w:numId="35">
    <w:abstractNumId w:val="35"/>
  </w:num>
  <w:num w:numId="36">
    <w:abstractNumId w:val="3"/>
  </w:num>
  <w:num w:numId="37">
    <w:abstractNumId w:val="29"/>
  </w:num>
  <w:num w:numId="38">
    <w:abstractNumId w:val="33"/>
  </w:num>
  <w:num w:numId="39">
    <w:abstractNumId w:val="12"/>
  </w:num>
  <w:num w:numId="40">
    <w:abstractNumId w:val="8"/>
  </w:num>
  <w:num w:numId="41">
    <w:abstractNumId w:val="26"/>
  </w:num>
  <w:num w:numId="42">
    <w:abstractNumId w:val="32"/>
  </w:num>
  <w:num w:numId="43">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EB4453"/>
    <w:rsid w:val="0015035E"/>
    <w:rsid w:val="004564AA"/>
    <w:rsid w:val="00640A2E"/>
    <w:rsid w:val="007D2674"/>
    <w:rsid w:val="00CB7F51"/>
    <w:rsid w:val="00EB4453"/>
    <w:rsid w:val="00FB2092"/>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List Paragraph" w:uiPriority="34" w:qFormat="1"/>
  </w:latentStyles>
  <w:style w:type="paragraph" w:default="1" w:styleId="Normal">
    <w:name w:val="Normal"/>
    <w:qFormat/>
    <w:rsid w:val="00FA77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B4453"/>
    <w:pPr>
      <w:spacing w:beforeLines="1" w:afterLines="1"/>
    </w:pPr>
    <w:rPr>
      <w:rFonts w:ascii="Times" w:hAnsi="Times" w:cs="Times New Roman"/>
      <w:sz w:val="20"/>
      <w:szCs w:val="20"/>
    </w:rPr>
  </w:style>
  <w:style w:type="paragraph" w:styleId="ListParagraph">
    <w:name w:val="List Paragraph"/>
    <w:basedOn w:val="Normal"/>
    <w:uiPriority w:val="34"/>
    <w:qFormat/>
    <w:rsid w:val="00EB4453"/>
    <w:pPr>
      <w:ind w:left="720"/>
      <w:contextualSpacing/>
    </w:pPr>
  </w:style>
</w:styles>
</file>

<file path=word/webSettings.xml><?xml version="1.0" encoding="utf-8"?>
<w:webSettings xmlns:r="http://schemas.openxmlformats.org/officeDocument/2006/relationships" xmlns:w="http://schemas.openxmlformats.org/wordprocessingml/2006/main">
  <w:divs>
    <w:div w:id="162125476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680</Words>
  <Characters>3881</Characters>
  <Application>Microsoft Office Word</Application>
  <DocSecurity>0</DocSecurity>
  <Lines>32</Lines>
  <Paragraphs>9</Paragraphs>
  <ScaleCrop>false</ScaleCrop>
  <Company>Seattle University</Company>
  <LinksUpToDate>false</LinksUpToDate>
  <CharactersWithSpaces>4552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alvin santos</dc:creator>
  <cp:lastModifiedBy>alvin santos</cp:lastModifiedBy>
  <cp:revision>2</cp:revision>
  <dcterms:created xsi:type="dcterms:W3CDTF">2011-10-11T15:08:00Z</dcterms:created>
  <dcterms:modified xsi:type="dcterms:W3CDTF">2011-10-11T15:08:00Z</dcterms:modified>
</cp:coreProperties>
</file>